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C4" w:rsidRDefault="00F85CC4" w:rsidP="00F85CC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ДЕЛАТЬ, ЕСЛИ КАДАСТРОВЫЙ ИНЖЕНЕР НАШЕЛ ОШИБКУ В МЕЖЕВОМ ПЛАНЕ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самыми выходными, в пятницу, в Управлении Росреестра по Воронежской области прошла «горячая линия» ко Дню работников геодезии и картографии. За один час консультации специалистам позвонили 11 раз, в основном граждан интересовали вопросы об установлении границ земельных участков, а также ответственность за нарушения, связанные с непредставлением информации о повреждении пунктов ГГС.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Ниже публикуем примеры актуальных вопросов.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Вопрос: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в собственности находится земельный участок. Межевание земельного участка проводили в 2009 году. В текущем году сосед решил провести кадастровые работы. В результате кадастровым инженером было установлено, что границы нашего земельного участка определены неправильно. Каким образом возможно устранить ошибку и привести в порядок документы?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в Едином государственном реестре недвижимости (далее – ЕГРН) ошибки в описании местоположения границ земельного участка возможно квалифицировать как реестровую ошибку, исправление которой осуществляется в порядке, установленном ст. 61 Федерального закона от 13.07.2015 №218-ФЗ «О государственной регистрации недвижимости» (далее – Закон о регистрации).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в соответствии с ч. 3 ст. 61 Закона о регистрации, воспроизведенная в ЕГРН ошибка, содержащаяся в межевом плане, техническом плане, карте-плане территории или акте обследования, возникшая вследствие ошибки, допущенной лицом, выполнившим кадастровые работы, или ошибка, содержащаяся в документах, направленных или представленных в орган регистрации прав иными лицами и (или) органами в порядке информационного взаимодействия, а также в ином порядке, установленном настоящим Федеральным законом (реестровая ошибка), подлежит исправлению по решению государственного регистратора прав в течение пяти рабочих дней со дня получения документов, в том числе в порядке информационного взаимодействия, свидетельствующих о наличии реестровых ошибок и содержащих необходимые для их исправления сведения, либо на основании вступившего в законную силу решения суда об исправлении реестровой ошибки. 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случае наличия в записях ЕГРН реестровой ошибки в описании местоположения границ объекта недвижимости, данная ошибка может быть исправлена путем предоставления в орган регистрации прав соответствующего заявления, а также документов, подтверждающих наличие реестровой ошибки и содержащих сведения, необходимые для ее исправления, в том числе межевой план, либо вступившее в законную силу решение суда об исправлении реестровой ошибки.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Вопрос: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Какую ответственность на собственника земельного участка накладывает наличие на участке пункта ГГС? Также поясните, распространяется ли эта ответственность на пользователя земельным участком.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Пункты ГГС построены на средства федерального бюджета, относятся к федеральной собственности. Повреждение или уничтожение пункта ГГС, в том числе по незнанию или неосторожности, не освобождает граждан или юридических лиц от ответственности.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ст. 7.2. «Кодекса об административных правонарушениях РФ» уничтожение, повреждение или снос пунктов государственных геодезических сетей является административным правонарушением и влечет за собой ответственность виновных лиц в виде наложения штрафа: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граждан в размере от 5 000 рублей до 10 000 рублей,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должностных лиц в размере от 10 000 рублей до 50 000 рублей,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юридических лиц в размере от 50 000 рублей до 200 000 рублей.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всего, собственники, землепользователи или арендаторы земельных участков, на которых расположены пункты государственной геодезической сети обязаны уведомлять Управление Росреестра обо всех случаях повреждений или непосредственно уничтожения указанных пунктов.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Неуведомление</w:t>
      </w:r>
      <w:proofErr w:type="spellEnd"/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собственником, владельцем или пользователем объектов недвижимости, на которых размещены пункты, Управления Росреестра по Воронежской области об уничтожении, о повреждении или о сносе этих пунктов, а равно отказ в предоставлении возможности подъезда (подхода) к этим пунктам для проведения на них наблюдений и иных работ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влечет предупреждение или наложение административного штрафа в размере от одной тысячи до пяти тысяч рублей.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они обязаны предоставлять возможность подъезда, подхода заинтересованных лиц к пунктам государственной геодезической сети, при выполнении геодезических и картографических работ, а также при проведении ремонта или восстановления пунктов.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пределах границ охранных зон пунктов запрещается без письменного согласования с Управлением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а) убирать, перемещать, засыпать или повреждать составные части пунктов;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проводить работы, размещать объекты и предметы, возводить сооружения и конструкции, которые могут препятствовать доступу к пунктам;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в) осуществлять горные, взрывные, строительные, земляные и иные работы, которые могут привести к повреждению или уничтожению пунктов.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же, без согласования с Управлением Росреестра запрещается снос объектов капитального строительства, на конструктивных элементах которых размещены пункты.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 проведении определенного вида работ, требуется ликвидировать пункт, это осуществляется на основании решения Управления лицом, выполняющим указанные работы, с одновременным созданием нового аналогичного пункта.</w:t>
      </w:r>
    </w:p>
    <w:p w:rsidR="00F85CC4" w:rsidRDefault="00F85CC4" w:rsidP="00F85C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стоит отметить, что в пределах границ охранных зон геодезических пунктов независимо от формы собственности земельных участков, на которых такие охранные зоны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5930BC" w:rsidRPr="00F85CC4" w:rsidRDefault="00F85CC4" w:rsidP="00F85C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уничтожения, повреждения или сноса пунктов государственных геодезических сетей на территории Воронежской области, необходимо обратиться в региональное Управление Росреестра по адресу: 394026,г. Воронеж, ул. Донбасская, д. 2; </w:t>
      </w:r>
      <w:proofErr w:type="spellStart"/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email</w:t>
      </w:r>
      <w:proofErr w:type="spellEnd"/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4" w:history="1">
        <w:r w:rsidRPr="00F85CC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u361901@r36.rosreestr.ru</w:t>
        </w:r>
      </w:hyperlink>
      <w:r w:rsidRPr="00F85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тел. (4732) 64-93-42, (4732) 64-93-39.</w:t>
      </w:r>
    </w:p>
    <w:sectPr w:rsidR="005930BC" w:rsidRPr="00F8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C4"/>
    <w:rsid w:val="005930BC"/>
    <w:rsid w:val="00F8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EFC2"/>
  <w15:chartTrackingRefBased/>
  <w15:docId w15:val="{E2AD26B0-2556-4DA3-828E-3395B844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361901@r36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Крамарева Оксана Ильинична</dc:creator>
  <cp:keywords/>
  <dc:description/>
  <cp:lastModifiedBy>Крамарева Оксана Ильинична</cp:lastModifiedBy>
  <cp:revision>1</cp:revision>
  <dcterms:created xsi:type="dcterms:W3CDTF">2021-03-31T15:25:00Z</dcterms:created>
  <dcterms:modified xsi:type="dcterms:W3CDTF">2021-03-31T15:31:00Z</dcterms:modified>
</cp:coreProperties>
</file>