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89" w:rsidRPr="00445789" w:rsidRDefault="00445789" w:rsidP="00445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14 августа 2020 года в помещениях жилых зданий запрещено торговать мебелью, строительными материалами, синтетическими ковровыми изделиями, горючими и взрывоопасными веществами.</w:t>
      </w:r>
    </w:p>
    <w:p w:rsidR="00445789" w:rsidRPr="00445789" w:rsidRDefault="00445789" w:rsidP="00445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 МЧС от 1</w:t>
      </w:r>
      <w:bookmarkStart w:id="0" w:name="_GoBack"/>
      <w:bookmarkEnd w:id="0"/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4.02.2020 № 288 внес изменения в </w:t>
      </w:r>
      <w:hyperlink r:id="rId4" w:anchor="/document/97/480661/" w:tgtFrame="_blank" w:history="1">
        <w:r w:rsidRPr="00445789">
          <w:rPr>
            <w:rFonts w:ascii="Arial" w:eastAsia="Times New Roman" w:hAnsi="Arial" w:cs="Arial"/>
            <w:color w:val="01745C"/>
            <w:sz w:val="23"/>
            <w:szCs w:val="23"/>
            <w:lang w:eastAsia="ru-RU"/>
          </w:rPr>
          <w:t>СП от 24.04.2013 № 4.13130.2013</w:t>
        </w:r>
      </w:hyperlink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 системе противопожарной защиты. Поправки начнут действовать уже с 14 августа 2020 года. Теперь в помещениях МКД запрещено располагаться магазинам, которые торгуют огнестрельными и взрывоопасными веществами, мебелью, синтетическими ковровыми изделиями, автозапчастями и автомобильными маслами. Запрет распространяется также на торговлю строительными материалами, бытовой химией и пиротехникой. Кроме того, подлежат ликвидации производства и склады оптовой торговли, которые находятся в МКД (</w:t>
      </w:r>
      <w:hyperlink r:id="rId5" w:anchor="/document/97/480661/dfasfe8e9s/" w:tgtFrame="_blank" w:history="1">
        <w:r w:rsidRPr="00445789">
          <w:rPr>
            <w:rFonts w:ascii="Arial" w:eastAsia="Times New Roman" w:hAnsi="Arial" w:cs="Arial"/>
            <w:color w:val="01745C"/>
            <w:sz w:val="23"/>
            <w:szCs w:val="23"/>
            <w:lang w:eastAsia="ru-RU"/>
          </w:rPr>
          <w:t>п. 5.2.8 СП 4.13130.2013</w:t>
        </w:r>
      </w:hyperlink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445789" w:rsidRPr="00445789" w:rsidRDefault="00445789" w:rsidP="004457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министерстве сообщают, что принятые поправки направлены на предотвращение пожаров в жилых домах. Напомним, что обеспечение пожарной безопасности в МКД – обязанность управляющей домом организации (</w:t>
      </w:r>
      <w:hyperlink r:id="rId6" w:anchor="/document/99/9028718/ZA00MOE2P7/" w:tgtFrame="_blank" w:history="1">
        <w:r w:rsidRPr="00445789">
          <w:rPr>
            <w:rFonts w:ascii="Arial" w:eastAsia="Times New Roman" w:hAnsi="Arial" w:cs="Arial"/>
            <w:color w:val="01745C"/>
            <w:sz w:val="23"/>
            <w:szCs w:val="23"/>
            <w:lang w:eastAsia="ru-RU"/>
          </w:rPr>
          <w:t>ст. 37 Закона № 69-ФЗ</w:t>
        </w:r>
      </w:hyperlink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445789" w:rsidRPr="003123EC" w:rsidRDefault="00072B04" w:rsidP="0044578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tgtFrame="_blank" w:history="1">
        <w:r w:rsidR="00445789" w:rsidRPr="003123EC">
          <w:rPr>
            <w:rFonts w:ascii="Arial" w:eastAsia="Times New Roman" w:hAnsi="Arial" w:cs="Arial"/>
            <w:bCs/>
            <w:sz w:val="27"/>
            <w:szCs w:val="27"/>
            <w:u w:val="single"/>
            <w:lang w:eastAsia="ru-RU"/>
          </w:rPr>
          <w:t>&lt;Письмо&gt; Минприроды России от 09.07.2020 N 25-47/17005</w:t>
        </w:r>
        <w:r w:rsidR="00445789" w:rsidRPr="003123EC">
          <w:rPr>
            <w:rFonts w:ascii="Arial" w:eastAsia="Times New Roman" w:hAnsi="Arial" w:cs="Arial"/>
            <w:bCs/>
            <w:sz w:val="27"/>
            <w:szCs w:val="27"/>
            <w:u w:val="single"/>
            <w:lang w:eastAsia="ru-RU"/>
          </w:rPr>
          <w:br/>
          <w:t>"О порядке заключения договора с региональным оператором"</w:t>
        </w:r>
      </w:hyperlink>
    </w:p>
    <w:p w:rsidR="00445789" w:rsidRPr="00445789" w:rsidRDefault="00445789" w:rsidP="004457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Даны разъяснения по некоторым вопросам, касающимся обращения с твердыми коммунальными отходами</w:t>
      </w:r>
    </w:p>
    <w:p w:rsidR="00445789" w:rsidRPr="00445789" w:rsidRDefault="00445789" w:rsidP="004457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Сообщается, в частности, следующее:</w:t>
      </w:r>
    </w:p>
    <w:p w:rsidR="00445789" w:rsidRPr="00445789" w:rsidRDefault="00445789" w:rsidP="004457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вопросы установления права собственности на отходы так же, как и вопросы определения стороны, ответственной за исполнение обязанностей в области обращения с отходами, возложенных на образователя отходов действующим природоохранным законодательством, регулируются хозяйствующими субъектами в рамках договорных отношений;</w:t>
      </w:r>
    </w:p>
    <w:p w:rsidR="00445789" w:rsidRPr="00445789" w:rsidRDefault="00445789" w:rsidP="004457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законодательством об обращении с ТКО установлены определенные случаи, когда коммерческий учет ТКО производится исходя из нормативов накопления ТКО или исходя из количества и объема контейнеров для накопления ТКО;</w:t>
      </w:r>
    </w:p>
    <w:p w:rsidR="00445789" w:rsidRPr="00445789" w:rsidRDefault="00445789" w:rsidP="004457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возможность осуществления коммерческого учета для юридических лиц исходя из нормативов накопления ТКО возможна в случае установления уполномоченным органом исполнительной власти субъекта РФ нормативов накопления ТКО в отношении соответствующей категории объектов, на которых такие юридические лица осуществляют деятельность;</w:t>
      </w:r>
    </w:p>
    <w:p w:rsidR="00445789" w:rsidRPr="00445789" w:rsidRDefault="00445789" w:rsidP="004457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договор на оказание услуг по обращению с иными видами отходов, не являющимися ТКО, может быть заключен с юридическим лицом или индивидуальным предпринимателем, осуществляющими деятельность по обращению с указанными видами отходов;</w:t>
      </w:r>
    </w:p>
    <w:p w:rsidR="00445789" w:rsidRPr="00445789" w:rsidRDefault="00445789" w:rsidP="0044578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услуга по обращению с ТКО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ТКО.</w:t>
      </w:r>
    </w:p>
    <w:p w:rsidR="00FC28B7" w:rsidRDefault="00FC28B7"/>
    <w:sectPr w:rsidR="00FC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B4"/>
    <w:rsid w:val="00072B04"/>
    <w:rsid w:val="003123EC"/>
    <w:rsid w:val="00445789"/>
    <w:rsid w:val="005757B4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95AE-DCEA-4697-8AB6-B4CB5CFB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direct.subscribe.ru/law.russia.review.consdailyrus,2215/20200727150447/n/m21363526/-/www.consultant.ru/cabinet/stat/fd/2020-07-27/click/subscribe/?dst=http%3A%2F%2Fwww.consultant.ru%2Fdocument%2Fcons_doc_LAW_358224%2F%23utm_campaign%3Dfd%26utm_source%3Dsubscribe%26utm_medium%3Demail%26utm_content%3D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umd.ru/" TargetMode="External"/><Relationship Id="rId5" Type="http://schemas.openxmlformats.org/officeDocument/2006/relationships/hyperlink" Target="https://vip.1umd.ru/" TargetMode="External"/><Relationship Id="rId4" Type="http://schemas.openxmlformats.org/officeDocument/2006/relationships/hyperlink" Target="https://vip.1um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АЗАРОВА Татьяна Ивановна</cp:lastModifiedBy>
  <cp:revision>2</cp:revision>
  <dcterms:created xsi:type="dcterms:W3CDTF">2020-08-13T08:48:00Z</dcterms:created>
  <dcterms:modified xsi:type="dcterms:W3CDTF">2020-08-13T08:48:00Z</dcterms:modified>
</cp:coreProperties>
</file>